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90A" w:rsidRPr="002D0172" w:rsidRDefault="00A825D4" w:rsidP="00A407C1">
      <w:pPr>
        <w:ind w:left="720" w:firstLine="720"/>
        <w:contextualSpacing w:val="0"/>
        <w:rPr>
          <w:noProof/>
          <w:color w:val="548DD4" w:themeColor="text2" w:themeTint="99"/>
          <w:lang w:val="en-US"/>
        </w:rPr>
      </w:pPr>
      <w:r>
        <w:rPr>
          <w:rFonts w:ascii="Monotype Corsiva" w:hAnsi="Monotype Corsiva"/>
          <w:b/>
          <w:noProof/>
          <w:color w:val="548DD4" w:themeColor="text2" w:themeTint="99"/>
          <w:sz w:val="48"/>
          <w:szCs w:val="48"/>
          <w:lang w:val="en-US"/>
        </w:rPr>
        <w:t xml:space="preserve"> </w:t>
      </w:r>
      <w:r w:rsidR="00A5529D">
        <w:rPr>
          <w:rFonts w:ascii="Monotype Corsiva" w:hAnsi="Monotype Corsiva"/>
          <w:b/>
          <w:color w:val="548DD4" w:themeColor="text2" w:themeTint="99"/>
          <w:sz w:val="48"/>
          <w:szCs w:val="48"/>
        </w:rPr>
        <w:t xml:space="preserve">              </w:t>
      </w:r>
      <w:r w:rsidR="00A5529D">
        <w:rPr>
          <w:rFonts w:ascii="Monotype Corsiva" w:hAnsi="Monotype Corsiva"/>
          <w:b/>
          <w:color w:val="548DD4" w:themeColor="text2" w:themeTint="99"/>
          <w:sz w:val="48"/>
          <w:szCs w:val="48"/>
          <w:u w:val="single"/>
        </w:rPr>
        <w:t>Year</w:t>
      </w:r>
      <w:r w:rsidR="00D83E4C" w:rsidRPr="00A5529D">
        <w:rPr>
          <w:rFonts w:ascii="Monotype Corsiva" w:hAnsi="Monotype Corsiva"/>
          <w:b/>
          <w:color w:val="548DD4" w:themeColor="text2" w:themeTint="99"/>
          <w:sz w:val="48"/>
          <w:szCs w:val="48"/>
          <w:u w:val="single"/>
        </w:rPr>
        <w:t xml:space="preserve"> </w:t>
      </w:r>
      <w:r w:rsidR="002D0172">
        <w:rPr>
          <w:rFonts w:ascii="Monotype Corsiva" w:hAnsi="Monotype Corsiva"/>
          <w:b/>
          <w:color w:val="548DD4" w:themeColor="text2" w:themeTint="99"/>
          <w:sz w:val="48"/>
          <w:szCs w:val="48"/>
          <w:u w:val="single"/>
          <w:lang w:val="en-US"/>
        </w:rPr>
        <w:t xml:space="preserve">5 Medium Term Plan – </w:t>
      </w:r>
      <w:r w:rsidR="003F7E6D">
        <w:rPr>
          <w:rFonts w:ascii="Monotype Corsiva" w:hAnsi="Monotype Corsiva"/>
          <w:b/>
          <w:color w:val="548DD4" w:themeColor="text2" w:themeTint="99"/>
          <w:sz w:val="48"/>
          <w:szCs w:val="48"/>
          <w:u w:val="single"/>
          <w:lang w:val="en-US"/>
        </w:rPr>
        <w:t xml:space="preserve">Spring </w:t>
      </w:r>
      <w:r w:rsidR="00697215">
        <w:rPr>
          <w:rFonts w:ascii="Monotype Corsiva" w:hAnsi="Monotype Corsiva"/>
          <w:b/>
          <w:color w:val="548DD4" w:themeColor="text2" w:themeTint="99"/>
          <w:sz w:val="48"/>
          <w:szCs w:val="48"/>
          <w:u w:val="single"/>
          <w:lang w:val="en-US"/>
        </w:rPr>
        <w:t>2</w:t>
      </w:r>
    </w:p>
    <w:tbl>
      <w:tblPr>
        <w:tblStyle w:val="a"/>
        <w:tblpPr w:leftFromText="180" w:rightFromText="180" w:vertAnchor="text" w:horzAnchor="margin" w:tblpXSpec="center" w:tblpY="57"/>
        <w:tblW w:w="151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600" w:firstRow="0" w:lastRow="0" w:firstColumn="0" w:lastColumn="0" w:noHBand="1" w:noVBand="1"/>
      </w:tblPr>
      <w:tblGrid>
        <w:gridCol w:w="2794"/>
        <w:gridCol w:w="12332"/>
      </w:tblGrid>
      <w:tr w:rsidR="00D83E4C" w:rsidTr="00A407C1">
        <w:tc>
          <w:tcPr>
            <w:tcW w:w="2794" w:type="dxa"/>
            <w:shd w:val="clear" w:color="auto" w:fill="FF0000"/>
            <w:tcMar>
              <w:top w:w="100" w:type="dxa"/>
              <w:left w:w="100" w:type="dxa"/>
              <w:bottom w:w="100" w:type="dxa"/>
              <w:right w:w="100" w:type="dxa"/>
            </w:tcMar>
          </w:tcPr>
          <w:p w:rsidR="00D83E4C" w:rsidRPr="00AC4EBF" w:rsidRDefault="00D83E4C" w:rsidP="00D83E4C">
            <w:pPr>
              <w:widowControl w:val="0"/>
              <w:pBdr>
                <w:top w:val="nil"/>
                <w:left w:val="nil"/>
                <w:bottom w:val="nil"/>
                <w:right w:val="nil"/>
                <w:between w:val="nil"/>
              </w:pBdr>
              <w:spacing w:line="240" w:lineRule="auto"/>
              <w:contextualSpacing w:val="0"/>
              <w:jc w:val="center"/>
              <w:rPr>
                <w:b/>
                <w:color w:val="FFFFFF" w:themeColor="background1"/>
              </w:rPr>
            </w:pPr>
            <w:r w:rsidRPr="00AC4EBF">
              <w:rPr>
                <w:b/>
                <w:color w:val="FFFFFF" w:themeColor="background1"/>
              </w:rPr>
              <w:t>Subject</w:t>
            </w:r>
          </w:p>
        </w:tc>
        <w:tc>
          <w:tcPr>
            <w:tcW w:w="12332" w:type="dxa"/>
            <w:shd w:val="clear" w:color="auto" w:fill="FF0000"/>
            <w:tcMar>
              <w:top w:w="100" w:type="dxa"/>
              <w:left w:w="100" w:type="dxa"/>
              <w:bottom w:w="100" w:type="dxa"/>
              <w:right w:w="100" w:type="dxa"/>
            </w:tcMar>
          </w:tcPr>
          <w:p w:rsidR="00D83E4C" w:rsidRPr="007D4910" w:rsidRDefault="00D83E4C" w:rsidP="00D83E4C">
            <w:pPr>
              <w:widowControl w:val="0"/>
              <w:pBdr>
                <w:top w:val="nil"/>
                <w:left w:val="nil"/>
                <w:bottom w:val="nil"/>
                <w:right w:val="nil"/>
                <w:between w:val="nil"/>
              </w:pBdr>
              <w:spacing w:line="240" w:lineRule="auto"/>
              <w:contextualSpacing w:val="0"/>
              <w:jc w:val="center"/>
              <w:rPr>
                <w:b/>
                <w:color w:val="FFFFFF" w:themeColor="background1"/>
              </w:rPr>
            </w:pPr>
            <w:r w:rsidRPr="007D4910">
              <w:rPr>
                <w:b/>
                <w:color w:val="FFFFFF" w:themeColor="background1"/>
              </w:rPr>
              <w:t>Planned coverage</w:t>
            </w:r>
          </w:p>
        </w:tc>
      </w:tr>
      <w:tr w:rsidR="00964672" w:rsidTr="0059608C">
        <w:trPr>
          <w:trHeight w:val="744"/>
        </w:trPr>
        <w:tc>
          <w:tcPr>
            <w:tcW w:w="2794" w:type="dxa"/>
            <w:shd w:val="clear" w:color="auto" w:fill="auto"/>
            <w:tcMar>
              <w:top w:w="100" w:type="dxa"/>
              <w:left w:w="100" w:type="dxa"/>
              <w:bottom w:w="100" w:type="dxa"/>
              <w:right w:w="100" w:type="dxa"/>
            </w:tcMar>
          </w:tcPr>
          <w:p w:rsidR="00964672" w:rsidRPr="00D46A4F" w:rsidRDefault="003F7E6D" w:rsidP="00964672">
            <w:pPr>
              <w:widowControl w:val="0"/>
              <w:pBdr>
                <w:top w:val="nil"/>
                <w:left w:val="nil"/>
                <w:bottom w:val="nil"/>
                <w:right w:val="nil"/>
                <w:between w:val="nil"/>
              </w:pBdr>
              <w:spacing w:line="240" w:lineRule="auto"/>
              <w:contextualSpacing w:val="0"/>
              <w:rPr>
                <w:b/>
              </w:rPr>
            </w:pPr>
            <w:r w:rsidRPr="00D46A4F">
              <w:rPr>
                <w:b/>
                <w:highlight w:val="cyan"/>
                <w:lang w:val="en-GB"/>
              </w:rPr>
              <w:t>Maths</w:t>
            </w:r>
          </w:p>
        </w:tc>
        <w:tc>
          <w:tcPr>
            <w:tcW w:w="12332" w:type="dxa"/>
            <w:shd w:val="clear" w:color="auto" w:fill="auto"/>
            <w:tcMar>
              <w:top w:w="100" w:type="dxa"/>
              <w:left w:w="100" w:type="dxa"/>
              <w:bottom w:w="100" w:type="dxa"/>
              <w:right w:w="100" w:type="dxa"/>
            </w:tcMar>
          </w:tcPr>
          <w:p w:rsidR="00B27A4D" w:rsidRDefault="00F72F46" w:rsidP="003F7E6D">
            <w:pPr>
              <w:widowControl w:val="0"/>
              <w:pBdr>
                <w:top w:val="nil"/>
                <w:left w:val="nil"/>
                <w:bottom w:val="nil"/>
                <w:right w:val="nil"/>
                <w:between w:val="nil"/>
              </w:pBdr>
              <w:spacing w:line="240" w:lineRule="auto"/>
              <w:contextualSpacing w:val="0"/>
              <w:rPr>
                <w:color w:val="000000" w:themeColor="text1"/>
                <w:highlight w:val="cyan"/>
                <w:lang w:val="en-GB"/>
              </w:rPr>
            </w:pPr>
            <w:r>
              <w:rPr>
                <w:color w:val="000000" w:themeColor="text1"/>
                <w:highlight w:val="cyan"/>
                <w:lang w:val="en-GB"/>
              </w:rPr>
              <w:t>Percentages</w:t>
            </w:r>
          </w:p>
          <w:p w:rsidR="00F72F46" w:rsidRDefault="00AA6A36" w:rsidP="003F7E6D">
            <w:pPr>
              <w:widowControl w:val="0"/>
              <w:pBdr>
                <w:top w:val="nil"/>
                <w:left w:val="nil"/>
                <w:bottom w:val="nil"/>
                <w:right w:val="nil"/>
                <w:between w:val="nil"/>
              </w:pBdr>
              <w:spacing w:line="240" w:lineRule="auto"/>
              <w:contextualSpacing w:val="0"/>
              <w:rPr>
                <w:color w:val="000000" w:themeColor="text1"/>
                <w:highlight w:val="cyan"/>
                <w:lang w:val="en-GB"/>
              </w:rPr>
            </w:pPr>
            <w:r>
              <w:rPr>
                <w:color w:val="000000" w:themeColor="text1"/>
                <w:highlight w:val="cyan"/>
                <w:lang w:val="en-GB"/>
              </w:rPr>
              <w:t xml:space="preserve">Geometry - </w:t>
            </w:r>
            <w:r w:rsidR="00DF64CC">
              <w:rPr>
                <w:color w:val="000000" w:themeColor="text1"/>
                <w:highlight w:val="cyan"/>
                <w:lang w:val="en-GB"/>
              </w:rPr>
              <w:t>Area and perimeter of rectilinear shapes</w:t>
            </w:r>
          </w:p>
          <w:p w:rsidR="00DF64CC" w:rsidRPr="00D46A4F" w:rsidRDefault="00AA6A36" w:rsidP="003F7E6D">
            <w:pPr>
              <w:widowControl w:val="0"/>
              <w:pBdr>
                <w:top w:val="nil"/>
                <w:left w:val="nil"/>
                <w:bottom w:val="nil"/>
                <w:right w:val="nil"/>
                <w:between w:val="nil"/>
              </w:pBdr>
              <w:spacing w:line="240" w:lineRule="auto"/>
              <w:contextualSpacing w:val="0"/>
              <w:rPr>
                <w:color w:val="000000" w:themeColor="text1"/>
                <w:highlight w:val="cyan"/>
                <w:lang w:val="en-GB"/>
              </w:rPr>
            </w:pPr>
            <w:r>
              <w:rPr>
                <w:color w:val="000000" w:themeColor="text1"/>
                <w:highlight w:val="cyan"/>
                <w:lang w:val="en-GB"/>
              </w:rPr>
              <w:t>Statistics</w:t>
            </w:r>
            <w:r w:rsidR="00DF64CC">
              <w:rPr>
                <w:color w:val="000000" w:themeColor="text1"/>
                <w:highlight w:val="cyan"/>
                <w:lang w:val="en-GB"/>
              </w:rPr>
              <w:t xml:space="preserve"> – line graph, tables &amp; timetables</w:t>
            </w:r>
          </w:p>
        </w:tc>
      </w:tr>
      <w:tr w:rsidR="00964672" w:rsidTr="00A407C1">
        <w:tc>
          <w:tcPr>
            <w:tcW w:w="2794" w:type="dxa"/>
            <w:shd w:val="clear" w:color="auto" w:fill="auto"/>
            <w:tcMar>
              <w:top w:w="100" w:type="dxa"/>
              <w:left w:w="100" w:type="dxa"/>
              <w:bottom w:w="100" w:type="dxa"/>
              <w:right w:w="100" w:type="dxa"/>
            </w:tcMar>
          </w:tcPr>
          <w:p w:rsidR="00964672" w:rsidRPr="00D46A4F" w:rsidRDefault="00964672" w:rsidP="00964672">
            <w:pPr>
              <w:widowControl w:val="0"/>
              <w:pBdr>
                <w:top w:val="nil"/>
                <w:left w:val="nil"/>
                <w:bottom w:val="nil"/>
                <w:right w:val="nil"/>
                <w:between w:val="nil"/>
              </w:pBdr>
              <w:spacing w:line="240" w:lineRule="auto"/>
              <w:contextualSpacing w:val="0"/>
              <w:rPr>
                <w:b/>
                <w:highlight w:val="cyan"/>
              </w:rPr>
            </w:pPr>
            <w:r w:rsidRPr="00D46A4F">
              <w:rPr>
                <w:b/>
                <w:highlight w:val="cyan"/>
              </w:rPr>
              <w:t>English</w:t>
            </w:r>
          </w:p>
        </w:tc>
        <w:tc>
          <w:tcPr>
            <w:tcW w:w="12332" w:type="dxa"/>
            <w:shd w:val="clear" w:color="auto" w:fill="auto"/>
            <w:tcMar>
              <w:top w:w="100" w:type="dxa"/>
              <w:left w:w="100" w:type="dxa"/>
              <w:bottom w:w="100" w:type="dxa"/>
              <w:right w:w="100" w:type="dxa"/>
            </w:tcMar>
          </w:tcPr>
          <w:p w:rsidR="000B6054" w:rsidRPr="00B27A4D" w:rsidRDefault="000B6054" w:rsidP="000B6054">
            <w:pPr>
              <w:widowControl w:val="0"/>
              <w:pBdr>
                <w:top w:val="nil"/>
                <w:left w:val="nil"/>
                <w:bottom w:val="nil"/>
                <w:right w:val="nil"/>
                <w:between w:val="nil"/>
              </w:pBdr>
              <w:spacing w:line="240" w:lineRule="auto"/>
              <w:contextualSpacing w:val="0"/>
              <w:rPr>
                <w:color w:val="000000"/>
                <w:lang w:val="en-US"/>
              </w:rPr>
            </w:pPr>
            <w:r w:rsidRPr="00B27A4D">
              <w:rPr>
                <w:color w:val="000000"/>
                <w:highlight w:val="cyan"/>
                <w:lang w:val="en-US"/>
              </w:rPr>
              <w:t>Our Power of Reading text is</w:t>
            </w:r>
            <w:r w:rsidRPr="00B27A4D">
              <w:rPr>
                <w:highlight w:val="cyan"/>
                <w:lang w:val="en-US"/>
              </w:rPr>
              <w:t xml:space="preserve"> </w:t>
            </w:r>
            <w:r w:rsidR="00AA6A36" w:rsidRPr="00AA6A36">
              <w:rPr>
                <w:color w:val="454545"/>
                <w:highlight w:val="cyan"/>
                <w:shd w:val="clear" w:color="auto" w:fill="FFFFFF"/>
              </w:rPr>
              <w:t>Pea Boy and other stories from Iran. This text contains seven surreal tales from Iranian folklore. We will be exploring characters’ point of view by writing monologues, developing our persuasive writing skills in job advertisements and formal letters of application, practising our descriptive writing in informal letters, producing a discussion text and writing our own play scripts.</w:t>
            </w:r>
            <w:r w:rsidR="00AA6A36">
              <w:rPr>
                <w:rFonts w:ascii="UICTFontTextStyleBody" w:hAnsi="UICTFontTextStyleBody"/>
                <w:color w:val="454545"/>
                <w:sz w:val="26"/>
                <w:szCs w:val="26"/>
                <w:shd w:val="clear" w:color="auto" w:fill="FFFFFF"/>
              </w:rPr>
              <w:t> </w:t>
            </w:r>
          </w:p>
          <w:p w:rsidR="000459F8" w:rsidRPr="00B27A4D" w:rsidRDefault="000459F8" w:rsidP="000B6054">
            <w:pPr>
              <w:widowControl w:val="0"/>
              <w:pBdr>
                <w:top w:val="nil"/>
                <w:left w:val="nil"/>
                <w:bottom w:val="nil"/>
                <w:right w:val="nil"/>
                <w:between w:val="nil"/>
              </w:pBdr>
              <w:spacing w:line="240" w:lineRule="auto"/>
              <w:contextualSpacing w:val="0"/>
              <w:rPr>
                <w:color w:val="000000"/>
                <w:lang w:val="en-US"/>
              </w:rPr>
            </w:pPr>
          </w:p>
        </w:tc>
      </w:tr>
      <w:tr w:rsidR="00964672" w:rsidTr="00331021">
        <w:trPr>
          <w:trHeight w:val="722"/>
        </w:trPr>
        <w:tc>
          <w:tcPr>
            <w:tcW w:w="2794" w:type="dxa"/>
            <w:shd w:val="clear" w:color="auto" w:fill="auto"/>
            <w:tcMar>
              <w:top w:w="100" w:type="dxa"/>
              <w:left w:w="100" w:type="dxa"/>
              <w:bottom w:w="100" w:type="dxa"/>
              <w:right w:w="100" w:type="dxa"/>
            </w:tcMar>
          </w:tcPr>
          <w:p w:rsidR="00964672" w:rsidRPr="00D46A4F" w:rsidRDefault="00964672" w:rsidP="00964672">
            <w:pPr>
              <w:widowControl w:val="0"/>
              <w:pBdr>
                <w:top w:val="nil"/>
                <w:left w:val="nil"/>
                <w:bottom w:val="nil"/>
                <w:right w:val="nil"/>
                <w:between w:val="nil"/>
              </w:pBdr>
              <w:spacing w:line="240" w:lineRule="auto"/>
              <w:contextualSpacing w:val="0"/>
              <w:rPr>
                <w:b/>
                <w:highlight w:val="cyan"/>
              </w:rPr>
            </w:pPr>
            <w:r w:rsidRPr="00D46A4F">
              <w:rPr>
                <w:b/>
                <w:highlight w:val="cyan"/>
              </w:rPr>
              <w:t>Science</w:t>
            </w:r>
          </w:p>
        </w:tc>
        <w:tc>
          <w:tcPr>
            <w:tcW w:w="12332" w:type="dxa"/>
            <w:shd w:val="clear" w:color="auto" w:fill="auto"/>
            <w:tcMar>
              <w:top w:w="100" w:type="dxa"/>
              <w:left w:w="100" w:type="dxa"/>
              <w:bottom w:w="100" w:type="dxa"/>
              <w:right w:w="100" w:type="dxa"/>
            </w:tcMar>
          </w:tcPr>
          <w:p w:rsidR="00C62F6F" w:rsidRPr="00D46A4F" w:rsidRDefault="00C62F6F" w:rsidP="004F7CA5">
            <w:pPr>
              <w:rPr>
                <w:highlight w:val="cyan"/>
                <w:lang w:val="en-US"/>
              </w:rPr>
            </w:pPr>
            <w:r w:rsidRPr="00D46A4F">
              <w:rPr>
                <w:highlight w:val="cyan"/>
              </w:rPr>
              <w:t>Describe the differences in the life cycles of a mammal, an amphibian, an insect and a bird.</w:t>
            </w:r>
          </w:p>
          <w:p w:rsidR="00C62F6F" w:rsidRPr="00331021" w:rsidRDefault="00C62F6F" w:rsidP="004F7CA5">
            <w:pPr>
              <w:rPr>
                <w:lang w:val="en-US"/>
              </w:rPr>
            </w:pPr>
            <w:r w:rsidRPr="00D46A4F">
              <w:rPr>
                <w:highlight w:val="cyan"/>
              </w:rPr>
              <w:t>Describe the life process of sexual and asexual reproduction in some plants and animals</w:t>
            </w:r>
            <w:r w:rsidR="00331021">
              <w:rPr>
                <w:highlight w:val="cyan"/>
                <w:lang w:val="en-US"/>
              </w:rPr>
              <w:t>.</w:t>
            </w:r>
          </w:p>
        </w:tc>
      </w:tr>
      <w:tr w:rsidR="00964672" w:rsidTr="00331021">
        <w:trPr>
          <w:trHeight w:val="736"/>
        </w:trPr>
        <w:tc>
          <w:tcPr>
            <w:tcW w:w="2794" w:type="dxa"/>
            <w:shd w:val="clear" w:color="auto" w:fill="auto"/>
            <w:tcMar>
              <w:top w:w="100" w:type="dxa"/>
              <w:left w:w="100" w:type="dxa"/>
              <w:bottom w:w="100" w:type="dxa"/>
              <w:right w:w="100" w:type="dxa"/>
            </w:tcMar>
          </w:tcPr>
          <w:p w:rsidR="00964672" w:rsidRPr="00D46A4F" w:rsidRDefault="00C62F6F" w:rsidP="00C62F6F">
            <w:pPr>
              <w:widowControl w:val="0"/>
              <w:pBdr>
                <w:top w:val="nil"/>
                <w:left w:val="nil"/>
                <w:bottom w:val="nil"/>
                <w:right w:val="nil"/>
                <w:between w:val="nil"/>
              </w:pBdr>
              <w:spacing w:line="240" w:lineRule="auto"/>
              <w:ind w:left="720" w:hanging="720"/>
              <w:contextualSpacing w:val="0"/>
              <w:rPr>
                <w:b/>
                <w:highlight w:val="cyan"/>
                <w:lang w:val="en-US"/>
              </w:rPr>
            </w:pPr>
            <w:r w:rsidRPr="00D46A4F">
              <w:rPr>
                <w:b/>
                <w:highlight w:val="cyan"/>
                <w:lang w:val="en-US"/>
              </w:rPr>
              <w:t xml:space="preserve">Topic </w:t>
            </w:r>
            <w:r w:rsidR="00991EDB">
              <w:rPr>
                <w:b/>
                <w:highlight w:val="cyan"/>
                <w:lang w:val="en-US"/>
              </w:rPr>
              <w:t>–</w:t>
            </w:r>
            <w:r w:rsidRPr="00D46A4F">
              <w:rPr>
                <w:b/>
                <w:highlight w:val="cyan"/>
                <w:lang w:val="en-US"/>
              </w:rPr>
              <w:t xml:space="preserve"> Humanities</w:t>
            </w:r>
            <w:r w:rsidR="00991EDB">
              <w:rPr>
                <w:b/>
                <w:highlight w:val="cyan"/>
                <w:lang w:val="en-US"/>
              </w:rPr>
              <w:t xml:space="preserve"> and </w:t>
            </w:r>
            <w:r w:rsidR="00991EDB" w:rsidRPr="00331021">
              <w:rPr>
                <w:b/>
                <w:highlight w:val="cyan"/>
                <w:lang w:val="en-US"/>
              </w:rPr>
              <w:t>RE</w:t>
            </w:r>
          </w:p>
        </w:tc>
        <w:tc>
          <w:tcPr>
            <w:tcW w:w="12332" w:type="dxa"/>
            <w:shd w:val="clear" w:color="auto" w:fill="auto"/>
            <w:tcMar>
              <w:top w:w="100" w:type="dxa"/>
              <w:left w:w="100" w:type="dxa"/>
              <w:bottom w:w="100" w:type="dxa"/>
              <w:right w:w="100" w:type="dxa"/>
            </w:tcMar>
          </w:tcPr>
          <w:p w:rsidR="0014191D" w:rsidRPr="00AA6A36" w:rsidRDefault="00991EDB" w:rsidP="00331021">
            <w:pPr>
              <w:spacing w:after="200"/>
              <w:rPr>
                <w:rFonts w:eastAsia="Times New Roman"/>
                <w:color w:val="000000"/>
                <w:highlight w:val="cyan"/>
                <w:lang w:val="en-GB"/>
              </w:rPr>
            </w:pPr>
            <w:r w:rsidRPr="00AA6A36">
              <w:rPr>
                <w:rFonts w:eastAsia="Times New Roman"/>
                <w:color w:val="000000"/>
                <w:highlight w:val="cyan"/>
                <w:lang w:val="en-GB"/>
              </w:rPr>
              <w:t xml:space="preserve">Baghdad – The Golden Age of Islam. Studying a non-European society that provides contrasts with British History. </w:t>
            </w:r>
            <w:r w:rsidR="00331021" w:rsidRPr="00AA6A36">
              <w:rPr>
                <w:rFonts w:eastAsia="Times New Roman"/>
                <w:color w:val="000000"/>
                <w:highlight w:val="cyan"/>
                <w:lang w:val="en-GB"/>
              </w:rPr>
              <w:t>Looking at the importance of developments (for example in maths and science) during the period.</w:t>
            </w:r>
          </w:p>
          <w:p w:rsidR="00AA6A36" w:rsidRPr="00AA6A36" w:rsidRDefault="00AA6A36" w:rsidP="00331021">
            <w:pPr>
              <w:spacing w:after="200"/>
              <w:rPr>
                <w:rFonts w:eastAsia="Times New Roman"/>
                <w:color w:val="000000"/>
                <w:lang w:val="en-GB"/>
              </w:rPr>
            </w:pPr>
            <w:r w:rsidRPr="00AA6A36">
              <w:rPr>
                <w:color w:val="222222"/>
                <w:highlight w:val="cyan"/>
                <w:shd w:val="clear" w:color="auto" w:fill="FFFFFF"/>
              </w:rPr>
              <w:t>Studying the 5 pillars of Islam and what it means to follow the Islamic faith.</w:t>
            </w:r>
            <w:r w:rsidRPr="00AA6A36">
              <w:rPr>
                <w:color w:val="222222"/>
                <w:shd w:val="clear" w:color="auto" w:fill="FFFFFF"/>
              </w:rPr>
              <w:t> </w:t>
            </w:r>
          </w:p>
        </w:tc>
      </w:tr>
      <w:tr w:rsidR="00810541" w:rsidTr="00A407C1">
        <w:tc>
          <w:tcPr>
            <w:tcW w:w="2794" w:type="dxa"/>
            <w:shd w:val="clear" w:color="auto" w:fill="auto"/>
            <w:tcMar>
              <w:top w:w="100" w:type="dxa"/>
              <w:left w:w="100" w:type="dxa"/>
              <w:bottom w:w="100" w:type="dxa"/>
              <w:right w:w="100" w:type="dxa"/>
            </w:tcMar>
          </w:tcPr>
          <w:p w:rsidR="00810541" w:rsidRPr="00D46A4F" w:rsidRDefault="00C62F6F" w:rsidP="00810541">
            <w:pPr>
              <w:widowControl w:val="0"/>
              <w:pBdr>
                <w:top w:val="nil"/>
                <w:left w:val="nil"/>
                <w:bottom w:val="nil"/>
                <w:right w:val="nil"/>
                <w:between w:val="nil"/>
              </w:pBdr>
              <w:spacing w:line="240" w:lineRule="auto"/>
              <w:contextualSpacing w:val="0"/>
              <w:rPr>
                <w:b/>
                <w:highlight w:val="cyan"/>
              </w:rPr>
            </w:pPr>
            <w:r w:rsidRPr="00D46A4F">
              <w:rPr>
                <w:b/>
                <w:highlight w:val="cyan"/>
              </w:rPr>
              <w:t>Art &amp; DT</w:t>
            </w:r>
          </w:p>
        </w:tc>
        <w:tc>
          <w:tcPr>
            <w:tcW w:w="12332" w:type="dxa"/>
            <w:shd w:val="clear" w:color="auto" w:fill="auto"/>
            <w:tcMar>
              <w:top w:w="100" w:type="dxa"/>
              <w:left w:w="100" w:type="dxa"/>
              <w:bottom w:w="100" w:type="dxa"/>
              <w:right w:w="100" w:type="dxa"/>
            </w:tcMar>
          </w:tcPr>
          <w:p w:rsidR="00A201F1" w:rsidRPr="007245D9" w:rsidRDefault="007245D9" w:rsidP="00331021">
            <w:pPr>
              <w:rPr>
                <w:rFonts w:eastAsia="Century Gothic"/>
                <w:color w:val="000000"/>
                <w:highlight w:val="cyan"/>
                <w:lang w:val="en-GB"/>
              </w:rPr>
            </w:pPr>
            <w:r w:rsidRPr="007245D9">
              <w:rPr>
                <w:rFonts w:eastAsia="Century Gothic"/>
                <w:color w:val="000000"/>
                <w:highlight w:val="cyan"/>
                <w:lang w:val="en-GB"/>
              </w:rPr>
              <w:t>Use a range of paint (acrylic, oil paints, water colours) to create visually interesting pieces; use materials other than clay to create a 3D sculpture, create and arrange accurate patterns, use a range of mixed media; create and arrange accurate patterns</w:t>
            </w:r>
            <w:r>
              <w:rPr>
                <w:rFonts w:eastAsia="Century Gothic"/>
                <w:color w:val="000000"/>
                <w:highlight w:val="cyan"/>
                <w:lang w:val="en-GB"/>
              </w:rPr>
              <w:t>. We will also be look art Islamic Art, in particular the use of repeating patterns, including tessellation.</w:t>
            </w:r>
          </w:p>
        </w:tc>
      </w:tr>
      <w:tr w:rsidR="00810541" w:rsidTr="00A407C1">
        <w:tc>
          <w:tcPr>
            <w:tcW w:w="2794" w:type="dxa"/>
            <w:shd w:val="clear" w:color="auto" w:fill="auto"/>
            <w:tcMar>
              <w:top w:w="100" w:type="dxa"/>
              <w:left w:w="100" w:type="dxa"/>
              <w:bottom w:w="100" w:type="dxa"/>
              <w:right w:w="100" w:type="dxa"/>
            </w:tcMar>
          </w:tcPr>
          <w:p w:rsidR="00810541" w:rsidRPr="00D46A4F" w:rsidRDefault="00810541" w:rsidP="00810541">
            <w:pPr>
              <w:widowControl w:val="0"/>
              <w:pBdr>
                <w:top w:val="nil"/>
                <w:left w:val="nil"/>
                <w:bottom w:val="nil"/>
                <w:right w:val="nil"/>
                <w:between w:val="nil"/>
              </w:pBdr>
              <w:spacing w:line="240" w:lineRule="auto"/>
              <w:contextualSpacing w:val="0"/>
              <w:rPr>
                <w:b/>
                <w:highlight w:val="cyan"/>
                <w:lang w:val="en-GB"/>
              </w:rPr>
            </w:pPr>
            <w:r w:rsidRPr="00D46A4F">
              <w:rPr>
                <w:b/>
                <w:highlight w:val="cyan"/>
              </w:rPr>
              <w:t>Spelling</w:t>
            </w:r>
          </w:p>
        </w:tc>
        <w:tc>
          <w:tcPr>
            <w:tcW w:w="12332" w:type="dxa"/>
            <w:shd w:val="clear" w:color="auto" w:fill="auto"/>
            <w:tcMar>
              <w:top w:w="100" w:type="dxa"/>
              <w:left w:w="100" w:type="dxa"/>
              <w:bottom w:w="100" w:type="dxa"/>
              <w:right w:w="100" w:type="dxa"/>
            </w:tcMar>
          </w:tcPr>
          <w:p w:rsidR="00810541" w:rsidRPr="00D46A4F" w:rsidRDefault="00DF64CC" w:rsidP="00810541">
            <w:pPr>
              <w:widowControl w:val="0"/>
              <w:pBdr>
                <w:top w:val="nil"/>
                <w:left w:val="nil"/>
                <w:bottom w:val="nil"/>
                <w:right w:val="nil"/>
                <w:between w:val="nil"/>
              </w:pBdr>
              <w:spacing w:line="240" w:lineRule="auto"/>
              <w:contextualSpacing w:val="0"/>
              <w:rPr>
                <w:color w:val="000000" w:themeColor="text1"/>
                <w:highlight w:val="cyan"/>
                <w:lang w:val="en-GB"/>
              </w:rPr>
            </w:pPr>
            <w:r>
              <w:rPr>
                <w:highlight w:val="cyan"/>
                <w:lang w:val="en-GB"/>
              </w:rPr>
              <w:t>S</w:t>
            </w:r>
            <w:r w:rsidR="00850EDE" w:rsidRPr="00D46A4F">
              <w:rPr>
                <w:highlight w:val="cyan"/>
                <w:lang w:val="en-GB"/>
              </w:rPr>
              <w:t>ee weekly Spelling Shed lists.</w:t>
            </w:r>
          </w:p>
        </w:tc>
      </w:tr>
      <w:tr w:rsidR="0058504A" w:rsidTr="00A407C1">
        <w:trPr>
          <w:trHeight w:val="235"/>
        </w:trPr>
        <w:tc>
          <w:tcPr>
            <w:tcW w:w="2794" w:type="dxa"/>
            <w:shd w:val="clear" w:color="auto" w:fill="auto"/>
            <w:tcMar>
              <w:top w:w="100" w:type="dxa"/>
              <w:left w:w="100" w:type="dxa"/>
              <w:bottom w:w="100" w:type="dxa"/>
              <w:right w:w="100" w:type="dxa"/>
            </w:tcMar>
          </w:tcPr>
          <w:p w:rsidR="0058504A" w:rsidRPr="00D46A4F" w:rsidRDefault="0058504A" w:rsidP="0058504A">
            <w:pPr>
              <w:widowControl w:val="0"/>
              <w:pBdr>
                <w:top w:val="nil"/>
                <w:left w:val="nil"/>
                <w:bottom w:val="nil"/>
                <w:right w:val="nil"/>
                <w:between w:val="nil"/>
              </w:pBdr>
              <w:spacing w:line="240" w:lineRule="auto"/>
              <w:contextualSpacing w:val="0"/>
              <w:rPr>
                <w:b/>
                <w:highlight w:val="cyan"/>
              </w:rPr>
            </w:pPr>
            <w:r w:rsidRPr="00D46A4F">
              <w:rPr>
                <w:b/>
                <w:highlight w:val="cyan"/>
                <w:lang w:val="en-GB"/>
              </w:rPr>
              <w:t>PE</w:t>
            </w:r>
          </w:p>
        </w:tc>
        <w:tc>
          <w:tcPr>
            <w:tcW w:w="12332" w:type="dxa"/>
            <w:shd w:val="clear" w:color="auto" w:fill="auto"/>
            <w:tcMar>
              <w:top w:w="100" w:type="dxa"/>
              <w:left w:w="100" w:type="dxa"/>
              <w:bottom w:w="100" w:type="dxa"/>
              <w:right w:w="100" w:type="dxa"/>
            </w:tcMar>
          </w:tcPr>
          <w:p w:rsidR="00DF64CC" w:rsidRPr="00176C18" w:rsidRDefault="00DF64CC" w:rsidP="00C727D0">
            <w:pPr>
              <w:pStyle w:val="NormalWeb"/>
              <w:spacing w:before="0" w:beforeAutospacing="0" w:after="0" w:afterAutospacing="0"/>
              <w:rPr>
                <w:highlight w:val="cyan"/>
                <w:lang w:val="en-US"/>
              </w:rPr>
            </w:pPr>
            <w:r w:rsidRPr="00176C18">
              <w:rPr>
                <w:highlight w:val="cyan"/>
                <w:lang w:val="en-US"/>
              </w:rPr>
              <w:t>Dodgeball</w:t>
            </w:r>
            <w:r w:rsidR="00176C18" w:rsidRPr="00176C18">
              <w:rPr>
                <w:highlight w:val="cyan"/>
                <w:lang w:val="en-US"/>
              </w:rPr>
              <w:t xml:space="preserve"> – Throwing, catching and dodging skills. Decision making. Collaboration.</w:t>
            </w:r>
          </w:p>
          <w:p w:rsidR="00AC78A7" w:rsidRPr="00176C18" w:rsidRDefault="00DF64CC" w:rsidP="00C727D0">
            <w:pPr>
              <w:pStyle w:val="NormalWeb"/>
              <w:spacing w:before="0" w:beforeAutospacing="0" w:after="0" w:afterAutospacing="0"/>
              <w:rPr>
                <w:highlight w:val="cyan"/>
                <w:lang w:val="en-US"/>
              </w:rPr>
            </w:pPr>
            <w:r w:rsidRPr="00176C18">
              <w:rPr>
                <w:highlight w:val="cyan"/>
                <w:lang w:val="en-US"/>
              </w:rPr>
              <w:t xml:space="preserve">Tennis </w:t>
            </w:r>
            <w:proofErr w:type="gramStart"/>
            <w:r w:rsidRPr="00176C18">
              <w:rPr>
                <w:highlight w:val="cyan"/>
                <w:lang w:val="en-US"/>
              </w:rPr>
              <w:t xml:space="preserve">- </w:t>
            </w:r>
            <w:r w:rsidR="00C727D0" w:rsidRPr="00176C18">
              <w:rPr>
                <w:highlight w:val="cyan"/>
                <w:lang w:val="en-US"/>
              </w:rPr>
              <w:t xml:space="preserve"> </w:t>
            </w:r>
            <w:r w:rsidRPr="00176C18">
              <w:rPr>
                <w:highlight w:val="cyan"/>
              </w:rPr>
              <w:t>Develop</w:t>
            </w:r>
            <w:proofErr w:type="gramEnd"/>
            <w:r w:rsidRPr="00176C18">
              <w:rPr>
                <w:highlight w:val="cyan"/>
              </w:rPr>
              <w:t xml:space="preserve"> agility, balance and coordination to support movement in game situations</w:t>
            </w:r>
            <w:r w:rsidR="00176C18" w:rsidRPr="00176C18">
              <w:rPr>
                <w:highlight w:val="cyan"/>
              </w:rPr>
              <w:t>.</w:t>
            </w:r>
            <w:r w:rsidRPr="00176C18">
              <w:rPr>
                <w:highlight w:val="cyan"/>
              </w:rPr>
              <w:t xml:space="preserve"> Striking ball skills</w:t>
            </w:r>
            <w:r w:rsidR="00176C18" w:rsidRPr="00176C18">
              <w:rPr>
                <w:highlight w:val="cyan"/>
              </w:rPr>
              <w:t>.</w:t>
            </w:r>
          </w:p>
        </w:tc>
      </w:tr>
      <w:tr w:rsidR="0058504A" w:rsidTr="00A407C1">
        <w:tc>
          <w:tcPr>
            <w:tcW w:w="2794" w:type="dxa"/>
            <w:shd w:val="clear" w:color="auto" w:fill="auto"/>
            <w:tcMar>
              <w:top w:w="100" w:type="dxa"/>
              <w:left w:w="100" w:type="dxa"/>
              <w:bottom w:w="100" w:type="dxa"/>
              <w:right w:w="100" w:type="dxa"/>
            </w:tcMar>
          </w:tcPr>
          <w:p w:rsidR="0058504A" w:rsidRPr="00D46A4F" w:rsidRDefault="0058504A" w:rsidP="0058504A">
            <w:pPr>
              <w:widowControl w:val="0"/>
              <w:pBdr>
                <w:top w:val="nil"/>
                <w:left w:val="nil"/>
                <w:bottom w:val="nil"/>
                <w:right w:val="nil"/>
                <w:between w:val="nil"/>
              </w:pBdr>
              <w:spacing w:line="240" w:lineRule="auto"/>
              <w:contextualSpacing w:val="0"/>
              <w:rPr>
                <w:b/>
                <w:highlight w:val="cyan"/>
                <w:lang w:val="en-GB"/>
              </w:rPr>
            </w:pPr>
            <w:r w:rsidRPr="00D46A4F">
              <w:rPr>
                <w:b/>
                <w:highlight w:val="cyan"/>
              </w:rPr>
              <w:t>ICT/computing</w:t>
            </w:r>
          </w:p>
        </w:tc>
        <w:tc>
          <w:tcPr>
            <w:tcW w:w="12332" w:type="dxa"/>
            <w:shd w:val="clear" w:color="auto" w:fill="auto"/>
            <w:tcMar>
              <w:top w:w="100" w:type="dxa"/>
              <w:left w:w="100" w:type="dxa"/>
              <w:bottom w:w="100" w:type="dxa"/>
              <w:right w:w="100" w:type="dxa"/>
            </w:tcMar>
          </w:tcPr>
          <w:p w:rsidR="0058504A" w:rsidRPr="00A5081D" w:rsidRDefault="00A5081D" w:rsidP="00A5081D">
            <w:pPr>
              <w:rPr>
                <w:highlight w:val="cyan"/>
                <w:lang w:val="en-US"/>
              </w:rPr>
            </w:pPr>
            <w:r>
              <w:rPr>
                <w:highlight w:val="cyan"/>
                <w:lang w:val="en-US"/>
              </w:rPr>
              <w:t xml:space="preserve">Stop motion animation: </w:t>
            </w:r>
            <w:r w:rsidRPr="00A5081D">
              <w:rPr>
                <w:highlight w:val="cyan"/>
                <w:lang w:val="en-US"/>
              </w:rPr>
              <w:t xml:space="preserve">Children are able to make appropriate improvements to digital solutions based on feedback received and can confidently comment on the success of the </w:t>
            </w:r>
            <w:proofErr w:type="spellStart"/>
            <w:proofErr w:type="gramStart"/>
            <w:r w:rsidRPr="00A5081D">
              <w:rPr>
                <w:highlight w:val="cyan"/>
                <w:lang w:val="en-US"/>
              </w:rPr>
              <w:t>solution.They</w:t>
            </w:r>
            <w:proofErr w:type="spellEnd"/>
            <w:proofErr w:type="gramEnd"/>
            <w:r w:rsidRPr="00A5081D">
              <w:rPr>
                <w:highlight w:val="cyan"/>
                <w:lang w:val="en-US"/>
              </w:rPr>
              <w:t xml:space="preserve"> objectively review solutions from others. *Children are able to collaboratively create content and solutions using digital features</w:t>
            </w:r>
          </w:p>
        </w:tc>
      </w:tr>
      <w:tr w:rsidR="00D46A4F" w:rsidTr="00A407C1">
        <w:tc>
          <w:tcPr>
            <w:tcW w:w="2794" w:type="dxa"/>
            <w:shd w:val="clear" w:color="auto" w:fill="auto"/>
            <w:tcMar>
              <w:top w:w="100" w:type="dxa"/>
              <w:left w:w="100" w:type="dxa"/>
              <w:bottom w:w="100" w:type="dxa"/>
              <w:right w:w="100" w:type="dxa"/>
            </w:tcMar>
          </w:tcPr>
          <w:p w:rsidR="00D46A4F" w:rsidRPr="00D46A4F" w:rsidRDefault="00D46A4F" w:rsidP="00D46A4F">
            <w:pPr>
              <w:widowControl w:val="0"/>
              <w:pBdr>
                <w:top w:val="nil"/>
                <w:left w:val="nil"/>
                <w:bottom w:val="nil"/>
                <w:right w:val="nil"/>
                <w:between w:val="nil"/>
              </w:pBdr>
              <w:spacing w:line="240" w:lineRule="auto"/>
              <w:contextualSpacing w:val="0"/>
              <w:rPr>
                <w:b/>
                <w:highlight w:val="cyan"/>
              </w:rPr>
            </w:pPr>
            <w:r w:rsidRPr="00D46A4F">
              <w:rPr>
                <w:b/>
                <w:highlight w:val="cyan"/>
                <w:lang w:val="en-US"/>
              </w:rPr>
              <w:t>R</w:t>
            </w:r>
            <w:r w:rsidRPr="00D46A4F">
              <w:rPr>
                <w:b/>
                <w:highlight w:val="cyan"/>
              </w:rPr>
              <w:t>SHE</w:t>
            </w:r>
          </w:p>
        </w:tc>
        <w:tc>
          <w:tcPr>
            <w:tcW w:w="12332" w:type="dxa"/>
            <w:shd w:val="clear" w:color="auto" w:fill="auto"/>
            <w:tcMar>
              <w:top w:w="100" w:type="dxa"/>
              <w:left w:w="100" w:type="dxa"/>
              <w:bottom w:w="100" w:type="dxa"/>
              <w:right w:w="100" w:type="dxa"/>
            </w:tcMar>
          </w:tcPr>
          <w:p w:rsidR="00D46A4F" w:rsidRPr="00AA6A36" w:rsidRDefault="00AA6A36" w:rsidP="00991EDB">
            <w:pPr>
              <w:rPr>
                <w:color w:val="000000" w:themeColor="text1"/>
                <w:highlight w:val="cyan"/>
                <w:lang w:val="en-US"/>
              </w:rPr>
            </w:pPr>
            <w:bookmarkStart w:id="0" w:name="_GoBack"/>
            <w:bookmarkEnd w:id="0"/>
            <w:r w:rsidRPr="00AA6A36">
              <w:rPr>
                <w:color w:val="222222"/>
                <w:highlight w:val="cyan"/>
                <w:shd w:val="clear" w:color="auto" w:fill="FFFFFF"/>
                <w:lang w:val="en-US"/>
              </w:rPr>
              <w:t>C</w:t>
            </w:r>
            <w:r w:rsidRPr="00AA6A36">
              <w:rPr>
                <w:color w:val="222222"/>
                <w:highlight w:val="cyan"/>
                <w:shd w:val="clear" w:color="auto" w:fill="FFFFFF"/>
              </w:rPr>
              <w:t>ontinuing to establish the school’s ethos of equity and diversity? </w:t>
            </w:r>
            <w:r w:rsidRPr="00AA6A36">
              <w:rPr>
                <w:color w:val="222222"/>
                <w:highlight w:val="cyan"/>
                <w:shd w:val="clear" w:color="auto" w:fill="FFFFFF"/>
                <w:lang w:val="en-US"/>
              </w:rPr>
              <w:t>(Primarily in Thursday class assembly).</w:t>
            </w:r>
          </w:p>
        </w:tc>
      </w:tr>
    </w:tbl>
    <w:p w:rsidR="00E21DF3" w:rsidRDefault="00777A9D">
      <w:pPr>
        <w:contextualSpacing w:val="0"/>
        <w:rPr>
          <w:sz w:val="28"/>
          <w:szCs w:val="28"/>
          <w:lang w:val="en-GB"/>
        </w:rPr>
      </w:pPr>
      <w:r w:rsidRPr="00777A9D">
        <w:rPr>
          <w:sz w:val="28"/>
          <w:szCs w:val="28"/>
          <w:lang w:val="en-GB"/>
        </w:rPr>
        <w:t xml:space="preserve"> </w:t>
      </w:r>
    </w:p>
    <w:p w:rsidR="007B4C19" w:rsidRDefault="007B4C19">
      <w:pPr>
        <w:contextualSpacing w:val="0"/>
        <w:rPr>
          <w:sz w:val="28"/>
          <w:szCs w:val="28"/>
          <w:lang w:val="en-GB"/>
        </w:rPr>
      </w:pPr>
    </w:p>
    <w:p w:rsidR="007B4C19" w:rsidRDefault="007B4C19">
      <w:pPr>
        <w:contextualSpacing w:val="0"/>
      </w:pPr>
      <w:r>
        <w:rPr>
          <w:sz w:val="28"/>
          <w:szCs w:val="28"/>
          <w:lang w:val="en-GB"/>
        </w:rPr>
        <w:t xml:space="preserve">  </w:t>
      </w:r>
    </w:p>
    <w:sectPr w:rsidR="007B4C19" w:rsidSect="00414EF0">
      <w:pgSz w:w="16838" w:h="11906"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UICTFontTextStyleBody">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0A"/>
    <w:rsid w:val="000173D9"/>
    <w:rsid w:val="00025FA6"/>
    <w:rsid w:val="0003306A"/>
    <w:rsid w:val="000459F8"/>
    <w:rsid w:val="000A4AEF"/>
    <w:rsid w:val="000B6054"/>
    <w:rsid w:val="000B7EC9"/>
    <w:rsid w:val="000D7916"/>
    <w:rsid w:val="000E42AB"/>
    <w:rsid w:val="001207BF"/>
    <w:rsid w:val="0014191D"/>
    <w:rsid w:val="00176C18"/>
    <w:rsid w:val="001840F4"/>
    <w:rsid w:val="00244D6D"/>
    <w:rsid w:val="002D0172"/>
    <w:rsid w:val="002E2261"/>
    <w:rsid w:val="002E5883"/>
    <w:rsid w:val="002F5087"/>
    <w:rsid w:val="002F7149"/>
    <w:rsid w:val="003121C4"/>
    <w:rsid w:val="00331021"/>
    <w:rsid w:val="00390F49"/>
    <w:rsid w:val="003A36D4"/>
    <w:rsid w:val="003D329B"/>
    <w:rsid w:val="003F7E6D"/>
    <w:rsid w:val="00414EF0"/>
    <w:rsid w:val="00487C60"/>
    <w:rsid w:val="004A7B00"/>
    <w:rsid w:val="004F7CA5"/>
    <w:rsid w:val="005041C0"/>
    <w:rsid w:val="00506B5C"/>
    <w:rsid w:val="00511F44"/>
    <w:rsid w:val="00536FAB"/>
    <w:rsid w:val="005407C1"/>
    <w:rsid w:val="0056663B"/>
    <w:rsid w:val="0058504A"/>
    <w:rsid w:val="0059608C"/>
    <w:rsid w:val="005C6225"/>
    <w:rsid w:val="00606BD4"/>
    <w:rsid w:val="0060790A"/>
    <w:rsid w:val="00642AAE"/>
    <w:rsid w:val="00652AB2"/>
    <w:rsid w:val="0066228E"/>
    <w:rsid w:val="00671A7B"/>
    <w:rsid w:val="00697215"/>
    <w:rsid w:val="006A30FB"/>
    <w:rsid w:val="006B3C35"/>
    <w:rsid w:val="006B47B9"/>
    <w:rsid w:val="0070594E"/>
    <w:rsid w:val="0071595F"/>
    <w:rsid w:val="007245D9"/>
    <w:rsid w:val="007341B2"/>
    <w:rsid w:val="00746840"/>
    <w:rsid w:val="00763D4A"/>
    <w:rsid w:val="00777A9D"/>
    <w:rsid w:val="00794F82"/>
    <w:rsid w:val="007A32C6"/>
    <w:rsid w:val="007B3D4F"/>
    <w:rsid w:val="007B4C19"/>
    <w:rsid w:val="007D0526"/>
    <w:rsid w:val="007D31BB"/>
    <w:rsid w:val="007D4910"/>
    <w:rsid w:val="007F0FB4"/>
    <w:rsid w:val="007F4DB5"/>
    <w:rsid w:val="00810541"/>
    <w:rsid w:val="008318E8"/>
    <w:rsid w:val="00850EDE"/>
    <w:rsid w:val="00852B65"/>
    <w:rsid w:val="00927617"/>
    <w:rsid w:val="00931F5B"/>
    <w:rsid w:val="00951DB8"/>
    <w:rsid w:val="00964672"/>
    <w:rsid w:val="00991EDB"/>
    <w:rsid w:val="009B472C"/>
    <w:rsid w:val="009B6C7B"/>
    <w:rsid w:val="009C0E52"/>
    <w:rsid w:val="009C3246"/>
    <w:rsid w:val="009C474F"/>
    <w:rsid w:val="009E0FAD"/>
    <w:rsid w:val="00A201F1"/>
    <w:rsid w:val="00A407C1"/>
    <w:rsid w:val="00A5081D"/>
    <w:rsid w:val="00A5529D"/>
    <w:rsid w:val="00A825D4"/>
    <w:rsid w:val="00A96DCD"/>
    <w:rsid w:val="00AA6A36"/>
    <w:rsid w:val="00AC4EBF"/>
    <w:rsid w:val="00AC78A7"/>
    <w:rsid w:val="00AD48C6"/>
    <w:rsid w:val="00B07E0F"/>
    <w:rsid w:val="00B27A4D"/>
    <w:rsid w:val="00B3656F"/>
    <w:rsid w:val="00B635FC"/>
    <w:rsid w:val="00BC6792"/>
    <w:rsid w:val="00BD0713"/>
    <w:rsid w:val="00BD4284"/>
    <w:rsid w:val="00BE153B"/>
    <w:rsid w:val="00C2756A"/>
    <w:rsid w:val="00C62F6F"/>
    <w:rsid w:val="00C727D0"/>
    <w:rsid w:val="00CB0935"/>
    <w:rsid w:val="00D46A4F"/>
    <w:rsid w:val="00D6702A"/>
    <w:rsid w:val="00D80B4D"/>
    <w:rsid w:val="00D82D39"/>
    <w:rsid w:val="00D83E4C"/>
    <w:rsid w:val="00DA4F92"/>
    <w:rsid w:val="00DF64CC"/>
    <w:rsid w:val="00E021E0"/>
    <w:rsid w:val="00E20283"/>
    <w:rsid w:val="00E21DF3"/>
    <w:rsid w:val="00E57BBA"/>
    <w:rsid w:val="00E613C1"/>
    <w:rsid w:val="00E954A6"/>
    <w:rsid w:val="00EA68D4"/>
    <w:rsid w:val="00F11F06"/>
    <w:rsid w:val="00F51D96"/>
    <w:rsid w:val="00F621A7"/>
    <w:rsid w:val="00F72F46"/>
    <w:rsid w:val="00FE33D7"/>
    <w:rsid w:val="00FF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8BE4"/>
  <w15:docId w15:val="{8AFA6CFD-71EF-48A3-B959-79AD1F23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d"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35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FC"/>
    <w:rPr>
      <w:rFonts w:ascii="Tahoma" w:hAnsi="Tahoma" w:cs="Tahoma"/>
      <w:sz w:val="16"/>
      <w:szCs w:val="16"/>
    </w:rPr>
  </w:style>
  <w:style w:type="paragraph" w:styleId="NormalWeb">
    <w:name w:val="Normal (Web)"/>
    <w:basedOn w:val="Normal"/>
    <w:uiPriority w:val="99"/>
    <w:unhideWhenUsed/>
    <w:rsid w:val="00C727D0"/>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3816">
      <w:bodyDiv w:val="1"/>
      <w:marLeft w:val="0"/>
      <w:marRight w:val="0"/>
      <w:marTop w:val="0"/>
      <w:marBottom w:val="0"/>
      <w:divBdr>
        <w:top w:val="none" w:sz="0" w:space="0" w:color="auto"/>
        <w:left w:val="none" w:sz="0" w:space="0" w:color="auto"/>
        <w:bottom w:val="none" w:sz="0" w:space="0" w:color="auto"/>
        <w:right w:val="none" w:sz="0" w:space="0" w:color="auto"/>
      </w:divBdr>
    </w:div>
    <w:div w:id="274338235">
      <w:bodyDiv w:val="1"/>
      <w:marLeft w:val="0"/>
      <w:marRight w:val="0"/>
      <w:marTop w:val="0"/>
      <w:marBottom w:val="0"/>
      <w:divBdr>
        <w:top w:val="none" w:sz="0" w:space="0" w:color="auto"/>
        <w:left w:val="none" w:sz="0" w:space="0" w:color="auto"/>
        <w:bottom w:val="none" w:sz="0" w:space="0" w:color="auto"/>
        <w:right w:val="none" w:sz="0" w:space="0" w:color="auto"/>
      </w:divBdr>
      <w:divsChild>
        <w:div w:id="6182784">
          <w:marLeft w:val="0"/>
          <w:marRight w:val="0"/>
          <w:marTop w:val="0"/>
          <w:marBottom w:val="0"/>
          <w:divBdr>
            <w:top w:val="none" w:sz="0" w:space="0" w:color="auto"/>
            <w:left w:val="none" w:sz="0" w:space="0" w:color="auto"/>
            <w:bottom w:val="none" w:sz="0" w:space="0" w:color="auto"/>
            <w:right w:val="none" w:sz="0" w:space="0" w:color="auto"/>
          </w:divBdr>
        </w:div>
        <w:div w:id="1800755804">
          <w:marLeft w:val="0"/>
          <w:marRight w:val="0"/>
          <w:marTop w:val="0"/>
          <w:marBottom w:val="0"/>
          <w:divBdr>
            <w:top w:val="none" w:sz="0" w:space="0" w:color="auto"/>
            <w:left w:val="none" w:sz="0" w:space="0" w:color="auto"/>
            <w:bottom w:val="none" w:sz="0" w:space="0" w:color="auto"/>
            <w:right w:val="none" w:sz="0" w:space="0" w:color="auto"/>
          </w:divBdr>
        </w:div>
        <w:div w:id="616526496">
          <w:marLeft w:val="0"/>
          <w:marRight w:val="0"/>
          <w:marTop w:val="0"/>
          <w:marBottom w:val="0"/>
          <w:divBdr>
            <w:top w:val="none" w:sz="0" w:space="0" w:color="auto"/>
            <w:left w:val="none" w:sz="0" w:space="0" w:color="auto"/>
            <w:bottom w:val="none" w:sz="0" w:space="0" w:color="auto"/>
            <w:right w:val="none" w:sz="0" w:space="0" w:color="auto"/>
          </w:divBdr>
        </w:div>
      </w:divsChild>
    </w:div>
    <w:div w:id="630206559">
      <w:bodyDiv w:val="1"/>
      <w:marLeft w:val="0"/>
      <w:marRight w:val="0"/>
      <w:marTop w:val="0"/>
      <w:marBottom w:val="0"/>
      <w:divBdr>
        <w:top w:val="none" w:sz="0" w:space="0" w:color="auto"/>
        <w:left w:val="none" w:sz="0" w:space="0" w:color="auto"/>
        <w:bottom w:val="none" w:sz="0" w:space="0" w:color="auto"/>
        <w:right w:val="none" w:sz="0" w:space="0" w:color="auto"/>
      </w:divBdr>
    </w:div>
    <w:div w:id="648100689">
      <w:bodyDiv w:val="1"/>
      <w:marLeft w:val="0"/>
      <w:marRight w:val="0"/>
      <w:marTop w:val="0"/>
      <w:marBottom w:val="0"/>
      <w:divBdr>
        <w:top w:val="none" w:sz="0" w:space="0" w:color="auto"/>
        <w:left w:val="none" w:sz="0" w:space="0" w:color="auto"/>
        <w:bottom w:val="none" w:sz="0" w:space="0" w:color="auto"/>
        <w:right w:val="none" w:sz="0" w:space="0" w:color="auto"/>
      </w:divBdr>
      <w:divsChild>
        <w:div w:id="1147476041">
          <w:marLeft w:val="0"/>
          <w:marRight w:val="0"/>
          <w:marTop w:val="0"/>
          <w:marBottom w:val="0"/>
          <w:divBdr>
            <w:top w:val="none" w:sz="0" w:space="0" w:color="auto"/>
            <w:left w:val="none" w:sz="0" w:space="0" w:color="auto"/>
            <w:bottom w:val="none" w:sz="0" w:space="0" w:color="auto"/>
            <w:right w:val="none" w:sz="0" w:space="0" w:color="auto"/>
          </w:divBdr>
        </w:div>
        <w:div w:id="1241908936">
          <w:marLeft w:val="0"/>
          <w:marRight w:val="0"/>
          <w:marTop w:val="0"/>
          <w:marBottom w:val="0"/>
          <w:divBdr>
            <w:top w:val="none" w:sz="0" w:space="0" w:color="auto"/>
            <w:left w:val="none" w:sz="0" w:space="0" w:color="auto"/>
            <w:bottom w:val="none" w:sz="0" w:space="0" w:color="auto"/>
            <w:right w:val="none" w:sz="0" w:space="0" w:color="auto"/>
          </w:divBdr>
        </w:div>
      </w:divsChild>
    </w:div>
    <w:div w:id="659969588">
      <w:bodyDiv w:val="1"/>
      <w:marLeft w:val="0"/>
      <w:marRight w:val="0"/>
      <w:marTop w:val="0"/>
      <w:marBottom w:val="0"/>
      <w:divBdr>
        <w:top w:val="none" w:sz="0" w:space="0" w:color="auto"/>
        <w:left w:val="none" w:sz="0" w:space="0" w:color="auto"/>
        <w:bottom w:val="none" w:sz="0" w:space="0" w:color="auto"/>
        <w:right w:val="none" w:sz="0" w:space="0" w:color="auto"/>
      </w:divBdr>
      <w:divsChild>
        <w:div w:id="1852064661">
          <w:marLeft w:val="0"/>
          <w:marRight w:val="0"/>
          <w:marTop w:val="0"/>
          <w:marBottom w:val="0"/>
          <w:divBdr>
            <w:top w:val="none" w:sz="0" w:space="0" w:color="auto"/>
            <w:left w:val="none" w:sz="0" w:space="0" w:color="auto"/>
            <w:bottom w:val="none" w:sz="0" w:space="0" w:color="auto"/>
            <w:right w:val="none" w:sz="0" w:space="0" w:color="auto"/>
          </w:divBdr>
        </w:div>
      </w:divsChild>
    </w:div>
    <w:div w:id="1020276549">
      <w:bodyDiv w:val="1"/>
      <w:marLeft w:val="0"/>
      <w:marRight w:val="0"/>
      <w:marTop w:val="0"/>
      <w:marBottom w:val="0"/>
      <w:divBdr>
        <w:top w:val="none" w:sz="0" w:space="0" w:color="auto"/>
        <w:left w:val="none" w:sz="0" w:space="0" w:color="auto"/>
        <w:bottom w:val="none" w:sz="0" w:space="0" w:color="auto"/>
        <w:right w:val="none" w:sz="0" w:space="0" w:color="auto"/>
      </w:divBdr>
    </w:div>
    <w:div w:id="1102149362">
      <w:bodyDiv w:val="1"/>
      <w:marLeft w:val="0"/>
      <w:marRight w:val="0"/>
      <w:marTop w:val="0"/>
      <w:marBottom w:val="0"/>
      <w:divBdr>
        <w:top w:val="none" w:sz="0" w:space="0" w:color="auto"/>
        <w:left w:val="none" w:sz="0" w:space="0" w:color="auto"/>
        <w:bottom w:val="none" w:sz="0" w:space="0" w:color="auto"/>
        <w:right w:val="none" w:sz="0" w:space="0" w:color="auto"/>
      </w:divBdr>
    </w:div>
    <w:div w:id="1259366438">
      <w:bodyDiv w:val="1"/>
      <w:marLeft w:val="0"/>
      <w:marRight w:val="0"/>
      <w:marTop w:val="0"/>
      <w:marBottom w:val="0"/>
      <w:divBdr>
        <w:top w:val="none" w:sz="0" w:space="0" w:color="auto"/>
        <w:left w:val="none" w:sz="0" w:space="0" w:color="auto"/>
        <w:bottom w:val="none" w:sz="0" w:space="0" w:color="auto"/>
        <w:right w:val="none" w:sz="0" w:space="0" w:color="auto"/>
      </w:divBdr>
      <w:divsChild>
        <w:div w:id="1672682770">
          <w:marLeft w:val="0"/>
          <w:marRight w:val="0"/>
          <w:marTop w:val="0"/>
          <w:marBottom w:val="0"/>
          <w:divBdr>
            <w:top w:val="none" w:sz="0" w:space="0" w:color="auto"/>
            <w:left w:val="none" w:sz="0" w:space="0" w:color="auto"/>
            <w:bottom w:val="none" w:sz="0" w:space="0" w:color="auto"/>
            <w:right w:val="none" w:sz="0" w:space="0" w:color="auto"/>
          </w:divBdr>
        </w:div>
        <w:div w:id="1201019374">
          <w:marLeft w:val="0"/>
          <w:marRight w:val="0"/>
          <w:marTop w:val="0"/>
          <w:marBottom w:val="0"/>
          <w:divBdr>
            <w:top w:val="none" w:sz="0" w:space="0" w:color="auto"/>
            <w:left w:val="none" w:sz="0" w:space="0" w:color="auto"/>
            <w:bottom w:val="none" w:sz="0" w:space="0" w:color="auto"/>
            <w:right w:val="none" w:sz="0" w:space="0" w:color="auto"/>
          </w:divBdr>
        </w:div>
        <w:div w:id="1086725127">
          <w:marLeft w:val="0"/>
          <w:marRight w:val="0"/>
          <w:marTop w:val="0"/>
          <w:marBottom w:val="0"/>
          <w:divBdr>
            <w:top w:val="none" w:sz="0" w:space="0" w:color="auto"/>
            <w:left w:val="none" w:sz="0" w:space="0" w:color="auto"/>
            <w:bottom w:val="none" w:sz="0" w:space="0" w:color="auto"/>
            <w:right w:val="none" w:sz="0" w:space="0" w:color="auto"/>
          </w:divBdr>
        </w:div>
        <w:div w:id="1240948131">
          <w:marLeft w:val="0"/>
          <w:marRight w:val="0"/>
          <w:marTop w:val="0"/>
          <w:marBottom w:val="0"/>
          <w:divBdr>
            <w:top w:val="none" w:sz="0" w:space="0" w:color="auto"/>
            <w:left w:val="none" w:sz="0" w:space="0" w:color="auto"/>
            <w:bottom w:val="none" w:sz="0" w:space="0" w:color="auto"/>
            <w:right w:val="none" w:sz="0" w:space="0" w:color="auto"/>
          </w:divBdr>
        </w:div>
      </w:divsChild>
    </w:div>
    <w:div w:id="1286304826">
      <w:bodyDiv w:val="1"/>
      <w:marLeft w:val="0"/>
      <w:marRight w:val="0"/>
      <w:marTop w:val="0"/>
      <w:marBottom w:val="0"/>
      <w:divBdr>
        <w:top w:val="none" w:sz="0" w:space="0" w:color="auto"/>
        <w:left w:val="none" w:sz="0" w:space="0" w:color="auto"/>
        <w:bottom w:val="none" w:sz="0" w:space="0" w:color="auto"/>
        <w:right w:val="none" w:sz="0" w:space="0" w:color="auto"/>
      </w:divBdr>
    </w:div>
    <w:div w:id="1374503825">
      <w:bodyDiv w:val="1"/>
      <w:marLeft w:val="0"/>
      <w:marRight w:val="0"/>
      <w:marTop w:val="0"/>
      <w:marBottom w:val="0"/>
      <w:divBdr>
        <w:top w:val="none" w:sz="0" w:space="0" w:color="auto"/>
        <w:left w:val="none" w:sz="0" w:space="0" w:color="auto"/>
        <w:bottom w:val="none" w:sz="0" w:space="0" w:color="auto"/>
        <w:right w:val="none" w:sz="0" w:space="0" w:color="auto"/>
      </w:divBdr>
      <w:divsChild>
        <w:div w:id="1007637406">
          <w:marLeft w:val="0"/>
          <w:marRight w:val="0"/>
          <w:marTop w:val="0"/>
          <w:marBottom w:val="0"/>
          <w:divBdr>
            <w:top w:val="none" w:sz="0" w:space="0" w:color="auto"/>
            <w:left w:val="none" w:sz="0" w:space="0" w:color="auto"/>
            <w:bottom w:val="none" w:sz="0" w:space="0" w:color="auto"/>
            <w:right w:val="none" w:sz="0" w:space="0" w:color="auto"/>
          </w:divBdr>
        </w:div>
        <w:div w:id="1969316523">
          <w:marLeft w:val="0"/>
          <w:marRight w:val="0"/>
          <w:marTop w:val="0"/>
          <w:marBottom w:val="0"/>
          <w:divBdr>
            <w:top w:val="none" w:sz="0" w:space="0" w:color="auto"/>
            <w:left w:val="none" w:sz="0" w:space="0" w:color="auto"/>
            <w:bottom w:val="none" w:sz="0" w:space="0" w:color="auto"/>
            <w:right w:val="none" w:sz="0" w:space="0" w:color="auto"/>
          </w:divBdr>
        </w:div>
      </w:divsChild>
    </w:div>
    <w:div w:id="160452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2214-3BB1-4C7C-A179-B84C25A6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Ogundiran</dc:creator>
  <cp:lastModifiedBy>Jon Parker</cp:lastModifiedBy>
  <cp:revision>3</cp:revision>
  <cp:lastPrinted>2021-09-09T15:27:00Z</cp:lastPrinted>
  <dcterms:created xsi:type="dcterms:W3CDTF">2023-03-02T13:14:00Z</dcterms:created>
  <dcterms:modified xsi:type="dcterms:W3CDTF">2023-03-04T12:33:00Z</dcterms:modified>
</cp:coreProperties>
</file>